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right"/>
        <w:rPr>
          <w:rFonts w:ascii="PT Astra Serif" w:hAnsi="PT Astra Serif" w:cs="PT Astra Serif"/>
          <w:b/>
          <w:b/>
          <w:bCs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  <w:t xml:space="preserve">Тезисы </w:t>
      </w:r>
    </w:p>
    <w:p>
      <w:pPr>
        <w:pStyle w:val="Normal"/>
        <w:spacing w:lineRule="auto" w:line="240"/>
        <w:jc w:val="right"/>
        <w:rPr>
          <w:rFonts w:ascii="PT Astra Serif" w:hAnsi="PT Astra Serif" w:cs="PT Astra Serif"/>
          <w:b/>
          <w:b/>
          <w:bCs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bCs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  <w:t>Доклада Министерства агропромышленного комплекса</w:t>
        <w:br/>
        <w:t xml:space="preserve">и развития сельских территорий Ульяновской области </w:t>
      </w:r>
    </w:p>
    <w:p>
      <w:pPr>
        <w:pStyle w:val="Normal"/>
        <w:spacing w:lineRule="auto" w:line="240"/>
        <w:jc w:val="center"/>
        <w:rPr/>
      </w:pP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  <w:t xml:space="preserve">о соблюдении антикоррупционного </w:t>
      </w: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  <w:t>законодательства при  предоставлении мер государственной поддержки предприятиям агропромышленного</w:t>
      </w: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  <w:t xml:space="preserve"> комплекса, расположенным на территории Ульяновской области</w:t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color w:val="000000"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color w:val="000000"/>
          <w:sz w:val="32"/>
          <w:szCs w:val="32"/>
        </w:rPr>
        <w:t>Уважаемые коллеги!</w:t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color w:val="000000"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Деятельность Министерства агропромышленного комплекса и развития сельских территорий Ульяновской области заключается в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32"/>
          <w:szCs w:val="32"/>
          <w:u w:val="none"/>
        </w:rPr>
        <w:t>государственном управлении в сферах агропромышленного комплекса, пищевой и перерабатывающей промышленности, а также производства и оборота этилового спирта, алкогольной и спиртосодержащей продукции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В качестве одной из основных задач Министерством определена задача совершенствования работы по противодействию коррупции в ведо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мстве.                                                     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Для раскрытия тематики выступления необходимо остановиться на следующем.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Меры государственной поддержки 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>предприятиям агропромышленного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 комплекса, расположенным на территории Ульяновской области оказываются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 на основании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26/578-П, в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соответствии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 с правилами, утверждёнными постановлениями Правительства области.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В целях устранения возможных коррупционных проявлений при предоставлении мер государственной поддержки все решения Министерства о предоставлении </w:t>
      </w:r>
      <w:r>
        <w:rPr>
          <w:rFonts w:cs="PT Astra Serif" w:ascii="PT Astra Serif" w:hAnsi="PT Astra Serif"/>
          <w:color w:val="000000"/>
          <w:sz w:val="32"/>
          <w:szCs w:val="32"/>
        </w:rPr>
        <w:t>субсидий и грантов принимаются по результатам комиссионного рассмотрения документов заявителей, а по отдельным видам господдержки — по результатам собеседования с заявителями (агростартап, начинающий фермер). По результатам комиссионного рассмотрения документов составляется протокол, который подписывается всеми членами комиссии и отражает ход рассмотрения документов и рекомендации Министерству о предоставлении мер государственной поддержки или об отказе в их предоставлении.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В состав комиссий входят сотрудники Министерства, а также представители политических партий и </w:t>
      </w:r>
      <w:r>
        <w:rPr>
          <w:rFonts w:cs="PT Astra Serif" w:ascii="PT Astra Serif" w:hAnsi="PT Astra Serif"/>
          <w:color w:val="000000"/>
          <w:sz w:val="32"/>
          <w:szCs w:val="32"/>
        </w:rPr>
        <w:t>некоммерческих</w:t>
      </w:r>
      <w:r>
        <w:rPr>
          <w:rFonts w:cs="PT Astra Serif" w:ascii="PT Astra Serif" w:hAnsi="PT Astra Serif"/>
          <w:color w:val="000000"/>
          <w:sz w:val="32"/>
          <w:szCs w:val="32"/>
        </w:rPr>
        <w:t xml:space="preserve"> организаций.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Решения о предоставлении мер государственной поддержки оформляются правовым актом </w:t>
      </w:r>
      <w:r>
        <w:rPr>
          <w:rFonts w:cs="PT Astra Serif" w:ascii="PT Astra Serif" w:hAnsi="PT Astra Serif"/>
          <w:color w:val="000000"/>
          <w:sz w:val="32"/>
          <w:szCs w:val="32"/>
        </w:rPr>
        <w:t>Министерства, проекты которых согласуются руководителями подразделений Министерства.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Члены комиссии и должностные лица Министерства, принимающие участие в предоставлении мер государственной поддержки, имеющие заинтересованность в принятии решений или признаки конфликта интересов, отстраняются от участия в принятии решений и сообщают в комиссию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по соблюдению требований к служебному поведению государственных гражданских служащих Минсельхоза Ульяновской области и урегулированию конфликта интересов о возможном наличии конфликта интересов. </w:t>
      </w:r>
      <w:r>
        <w:rPr>
          <w:rFonts w:cs="PT Astra Serif" w:ascii="PT Astra Serif" w:hAnsi="PT Astra Serif"/>
          <w:color w:val="000000"/>
          <w:sz w:val="32"/>
          <w:szCs w:val="32"/>
        </w:rPr>
        <w:t xml:space="preserve">В </w:t>
      </w:r>
      <w:r>
        <w:rPr>
          <w:rFonts w:cs="PT Astra Serif" w:ascii="PT Astra Serif" w:hAnsi="PT Astra Serif"/>
          <w:color w:val="000000"/>
          <w:sz w:val="32"/>
          <w:szCs w:val="32"/>
        </w:rPr>
        <w:t>2020 году на заседаниях данной комиссии рассмотрено 2 заявления (от заместителя Министра Еварестовой М.С. и директора департамента финансов-главного бухгалтера Черкасовой Т.А.).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К сожалению, не</w:t>
      </w:r>
      <w:r>
        <w:rPr>
          <w:rFonts w:cs="PT Astra Serif" w:ascii="PT Astra Serif" w:hAnsi="PT Astra Serif"/>
          <w:color w:val="000000"/>
          <w:sz w:val="32"/>
          <w:szCs w:val="32"/>
        </w:rPr>
        <w:t xml:space="preserve"> смотря на многоступенчатую систему принятия решений о предоставлении мер государственной поддержки, установленную в Министерстве, не редки случаи недобросовестных действий со стороны получателей мер государственной поддержки как при получении субсидий (предоставление поддельных документов) так и при исполнении целевых показателей (недостижение целевых показателей).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В целях снижения указанных фактов Министерством регулярно проводятся проверки целевого использования мер государственной поддержки путём запроса документов и совершения выездов в муниципальные образования Ульяновской области. В Министерстве утверждён план проведения проверок сельхозтоваропроизводителей. По результатам контрольных мероприятий, в случае выявления нарушений, материалы проверок направляются в правоохранительные органы.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С целью повышения прозрачности принятия решений о предоставлении мер государственной поддержки Министерством подписано соглашение об участии в системе Г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</w:rPr>
        <w:t>ИС НСО «Господдержка АПК», через которую можно будет подать заявки на получение мер государственной поддержки.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</w:rPr>
        <w:t xml:space="preserve">Также рассматривается возможность подачи документов для получения мер государственной поддержки через ОГКУ «Правительство для граждан». Реализация данной возможности планируется в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</w:rPr>
        <w:t>2021 году.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Дополнительно считаю необходимым остановиться на общих мерах противодействия коррупции, реализуемых в Министерстве.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В Министерстве создана и осуществляет деятельность комиссия по вопросам предупреждения коррупции. Полномочия председателя комиссии осуществляет исполняющий обязанности Министра агропромышленного комплекса и развития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 сельских территорий Ульяновской области Снежинская Н.В. Ответственным за противодействие коррупции в Министерстве назначен директор департамента правовой и организационной работы Министерства Тимохин И.Н.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Утверждено Положение о комиссии по вопросам предупреждения коррупции.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>Во исполнение положений Закона Ульяновской области от 20.07.2012 № 89-ЗО «О противодействии коррупции в Ульяновской области», а также с учётом</w:t>
      </w:r>
      <w:r>
        <w:rPr>
          <w:rFonts w:eastAsia="Arial"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 Национального плана противодействия коррупции на 2018-2020 годы, приказом Министерства от 24.12.2018 № 81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 утверждена программа </w:t>
      </w:r>
      <w:r>
        <w:rPr>
          <w:rFonts w:cs="PT Astra Serif" w:ascii="PT Astra Serif" w:hAnsi="PT Astra Serif"/>
          <w:b w:val="false"/>
          <w:bCs w:val="false"/>
          <w:color w:val="000000"/>
          <w:spacing w:val="4"/>
          <w:sz w:val="32"/>
          <w:szCs w:val="32"/>
        </w:rPr>
        <w:t xml:space="preserve">«Противодействие коррупции в 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>Министерстве агропромышленного комплекса и развития сельских территорий Ульяновской области на 2019-2021 годы».</w:t>
      </w:r>
    </w:p>
    <w:p>
      <w:pPr>
        <w:pStyle w:val="Default"/>
        <w:spacing w:lineRule="auto" w:line="360"/>
        <w:ind w:left="0" w:right="0" w:firstLine="708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Всего в программе предусмотрено 76 мероприятий.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Пристальное внимание уделяется наполняемости раздела «противодействие коррупции» на официальном сайте Министерства.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В текущем году проведена работа по структуризации и актуализации сайта, по устранению дублирующих разделов, количество подразделов сокращено более чем в половину, что позволило повысить скорость навигации по разделу. На сайте размещаются протоколы заседаний комиссии </w:t>
      </w:r>
      <w:bookmarkStart w:id="0" w:name="__DdeLink__5705_1282559864"/>
      <w:r>
        <w:rPr>
          <w:rFonts w:cs="PT Astra Serif" w:ascii="PT Astra Serif" w:hAnsi="PT Astra Serif"/>
          <w:color w:val="000000"/>
          <w:sz w:val="32"/>
          <w:szCs w:val="32"/>
        </w:rPr>
        <w:t>по вопросам предупреждения коррупции Министерства</w:t>
      </w:r>
      <w:bookmarkEnd w:id="0"/>
      <w:r>
        <w:rPr>
          <w:rFonts w:cs="PT Astra Serif" w:ascii="PT Astra Serif" w:hAnsi="PT Astra Serif"/>
          <w:color w:val="000000"/>
          <w:sz w:val="32"/>
          <w:szCs w:val="32"/>
        </w:rPr>
        <w:t>, размещена действующая ведомственная программа «П</w:t>
      </w:r>
      <w:r>
        <w:rPr>
          <w:rFonts w:cs="PT Astra Serif" w:ascii="PT Astra Serif" w:hAnsi="PT Astra Serif"/>
          <w:color w:val="000000"/>
          <w:spacing w:val="4"/>
          <w:sz w:val="32"/>
          <w:szCs w:val="32"/>
        </w:rPr>
        <w:t>ротиводействия коррупции</w:t>
      </w:r>
      <w:r>
        <w:rPr>
          <w:rFonts w:cs="PT Astra Serif" w:ascii="PT Astra Serif" w:hAnsi="PT Astra Serif"/>
          <w:color w:val="000000"/>
          <w:sz w:val="32"/>
          <w:szCs w:val="32"/>
        </w:rPr>
        <w:t>, а также и</w:t>
      </w:r>
      <w:r>
        <w:rPr>
          <w:rFonts w:cs="PT Astra Serif" w:ascii="PT Astra Serif" w:hAnsi="PT Astra Serif"/>
          <w:color w:val="auto"/>
          <w:sz w:val="32"/>
          <w:szCs w:val="32"/>
        </w:rPr>
        <w:t xml:space="preserve">нформация в соответствии с </w:t>
      </w:r>
      <w:r>
        <w:rPr>
          <w:rFonts w:eastAsia="Times New Roman" w:cs="Arial" w:ascii="PT Astra Serif" w:hAnsi="PT Astra Serif"/>
          <w:color w:val="auto"/>
          <w:spacing w:val="2"/>
          <w:sz w:val="32"/>
          <w:szCs w:val="32"/>
          <w:lang w:eastAsia="ru-RU"/>
        </w:rPr>
        <w:t>едиными требованиями Министерства труда и социальной защиты Российской Федерации от 26.11.2012</w:t>
        <w:br/>
        <w:t>к размещению и наполнению подразделов официальных сайтов федеральных государственных органов, посвящённых вопросам противодействия коррупции.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На официальном сайте размещаются в установленные сроки заключения по результатам антикоррупционной экспертизы проектов правовых актов. Всего в </w:t>
      </w:r>
      <w:r>
        <w:rPr>
          <w:rFonts w:eastAsia="Times New Roman" w:cs="PT Astra Serif" w:ascii="PT Astra Serif" w:hAnsi="PT Astra Serif"/>
          <w:color w:val="000000"/>
          <w:kern w:val="0"/>
          <w:sz w:val="32"/>
          <w:szCs w:val="32"/>
          <w:lang w:val="ru-RU" w:eastAsia="zh-CN" w:bidi="ar-SA"/>
        </w:rPr>
        <w:t>2020</w:t>
      </w:r>
      <w:r>
        <w:rPr>
          <w:rFonts w:cs="PT Astra Serif" w:ascii="PT Astra Serif" w:hAnsi="PT Astra Serif"/>
          <w:color w:val="000000"/>
          <w:sz w:val="32"/>
          <w:szCs w:val="32"/>
        </w:rPr>
        <w:t xml:space="preserve"> году подготовлено и размещено </w:t>
      </w:r>
      <w:r>
        <w:rPr>
          <w:rFonts w:eastAsia="Times New Roman" w:cs="PT Astra Serif" w:ascii="PT Astra Serif" w:hAnsi="PT Astra Serif"/>
          <w:color w:val="000000"/>
          <w:kern w:val="0"/>
          <w:sz w:val="32"/>
          <w:szCs w:val="32"/>
          <w:lang w:val="ru-RU" w:eastAsia="zh-CN" w:bidi="ar-SA"/>
        </w:rPr>
        <w:t>74</w:t>
      </w:r>
      <w:r>
        <w:rPr>
          <w:rFonts w:cs="PT Astra Serif" w:ascii="PT Astra Serif" w:hAnsi="PT Astra Serif"/>
          <w:color w:val="000000"/>
          <w:sz w:val="32"/>
          <w:szCs w:val="32"/>
        </w:rPr>
        <w:t xml:space="preserve"> заключения. Проекты нормативных правовых актов размещаются на официальном сайте Министерства и на официальном сайте Губернатора и Правительства Ульяновской области в сети «Интернет» в разделе «Общественная и антикоррупционная экспертиза» (</w:t>
      </w:r>
      <w:hyperlink r:id="rId2"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https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://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ulgov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.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ru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-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anti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-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corruption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-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expertise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/</w:t>
        </w:r>
      </w:hyperlink>
      <w:r>
        <w:rPr>
          <w:rFonts w:cs="PT Astra Serif" w:ascii="PT Astra Serif" w:hAnsi="PT Astra Serif"/>
          <w:color w:val="000000"/>
          <w:sz w:val="32"/>
          <w:szCs w:val="32"/>
        </w:rPr>
        <w:t>).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>Организовано проведение семинаров по антикоррупционной тематике для работников Министерства и подведомственного учреждения ОГБУ «Агентство по развитию сельских территорий Ульяновской области».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>На постоянной основе работают «антикоррупционные горячие линии», проводятся дни приёма граждан, на прямую линию поступали обращения по разъяснению коррупционного законодательства. При этом о фактах коррупционных правонарушений, неправомерных, противоправных действиях,</w:t>
        <w:br/>
        <w:t>о некорректном поведении государственных гражданских служащих Министерства и работников подведомственного учреждения не сообщалось.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 xml:space="preserve">В целях принятия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в подведомственном учреждении установлен стенд на антикоррупционную тематику, в фойе здания размещён ящик для вопросов, связанных с коррупцией, утверждено 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Положение </w:t>
      </w:r>
      <w:r>
        <w:rPr>
          <w:rFonts w:cs="Times New Roman" w:ascii="PT Astra Serif" w:hAnsi="PT Astra Serif"/>
          <w:b w:val="false"/>
          <w:bCs w:val="false"/>
          <w:color w:val="000000"/>
          <w:sz w:val="32"/>
          <w:szCs w:val="32"/>
        </w:rPr>
        <w:t>о порядке организации и вскрытия в Министерстве специализированного почтового ящика для обращений граждан</w:t>
      </w:r>
      <w:r>
        <w:rPr>
          <w:rFonts w:cs="Times New Roman" w:ascii="PT Astra Serif" w:hAnsi="PT Astra Serif"/>
          <w:b/>
          <w:bCs/>
          <w:color w:val="000000"/>
          <w:sz w:val="32"/>
          <w:szCs w:val="32"/>
        </w:rPr>
        <w:t xml:space="preserve">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по вопросам коррупции. Выемка корреспонденции производится не реже 1 раза в месяц, при выемке составляются соответствующие акты</w:t>
      </w: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 xml:space="preserve">. 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В Министерстве внедрена система внутреннего контроля. Механизм служебных разоблачений заключается в предоставлении государственными гражданскими служащими Министерства информации о коррупционных инцидентах, в которые могут быть вовлечены их коллеги.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На регулярной основе осуществляется деятельность по регламентации порядка оказания государственных услуг.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Создана комиссия Министерства по осуществлению госзакупок.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Основным направлением внутреннего контроля является система постоянного мониторинга имущественного положения должностных лиц, в том числе на основе анализа сведений о доходах и расходах, имуществе, принадлежащем должностным лицам и членам их семьи на праве собственности.</w:t>
      </w:r>
    </w:p>
    <w:p>
      <w:pPr>
        <w:pStyle w:val="ConsTitle"/>
        <w:widowControl/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 xml:space="preserve">В рамках декларационной компании, ответственным за работу по профилактике коррупционных и иных правонарушений Министерства проведено практическое занятие по заполнению справок о доходах, проводится работа по проверке сведений о доходах, расходах, об имуществе и обязательствах имущественного характера, представляемых государственными гражданскими служащими Министерства. Сведения о доходах размещаются на официальном сайте Министерства. 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В Министерстве регулярно осуществляется мониторинг судебной практики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области. По результатам мониторинга Министерством, в случае выявления данной практики, вырабатываются и принимаются меры</w:t>
        <w:br/>
        <w:t>по предупреждению и устранению причин выявленных нарушений.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Sans">
    <w:altName w:val="Arial"/>
    <w:charset w:val="01"/>
    <w:family w:val="roman"/>
    <w:pitch w:val="default"/>
  </w:font>
  <w:font w:name="PT Sans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7</w:t>
    </w:r>
    <w:r>
      <w:rPr>
        <w:sz w:val="28"/>
        <w:szCs w:val="28"/>
      </w:rPr>
      <w:fldChar w:fldCharType="end"/>
    </w:r>
  </w:p>
  <w:p>
    <w:pPr>
      <w:pStyle w:val="Style27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3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20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Arial" w:hAnsi="Arial" w:eastAsia="Arial Unicode MS" w:cs="Tahoma"/>
      <w:b/>
      <w:bCs/>
      <w:sz w:val="20"/>
      <w:szCs w:val="32"/>
      <w:u w:val="single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11">
    <w:name w:val="Основной шрифт абзаца1"/>
    <w:qFormat/>
    <w:rPr/>
  </w:style>
  <w:style w:type="character" w:styleId="Style13">
    <w:name w:val="Номер страницы"/>
    <w:basedOn w:val="11"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Style17">
    <w:name w:val="Верхний колонтитул Знак"/>
    <w:qFormat/>
    <w:rPr>
      <w:sz w:val="24"/>
      <w:szCs w:val="24"/>
    </w:rPr>
  </w:style>
  <w:style w:type="character" w:styleId="21">
    <w:name w:val="Основной текст 2 Знак"/>
    <w:qFormat/>
    <w:rPr>
      <w:sz w:val="24"/>
      <w:szCs w:val="24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;Arial" w:hAnsi="PT Sans;Arial" w:eastAsia="Tahoma" w:cs="DejaVu Sans;Times New Roman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ascii="PT Sans;Arial" w:hAnsi="PT Sans;Arial" w:cs="DejaVu Sans;Times New Roman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ascii="PT Sans;Arial" w:hAnsi="PT Sans;Arial" w:cs="DejaVu Sans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PT Sans;Arial" w:hAnsi="PT Sans;Arial" w:cs="DejaVu Sans;Times New Roman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Style28">
    <w:name w:val="Body Text Indent"/>
    <w:basedOn w:val="Normal"/>
    <w:pPr>
      <w:spacing w:before="0" w:after="120"/>
      <w:ind w:left="283" w:right="0" w:hanging="0"/>
    </w:pPr>
    <w:rPr/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9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3">
    <w:name w:val="Знак3"/>
    <w:basedOn w:val="Normal"/>
    <w:next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nonformat">
    <w:name w:val="consplusnonformat"/>
    <w:basedOn w:val="Normal"/>
    <w:qFormat/>
    <w:pPr>
      <w:spacing w:before="280" w:after="28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zh-CN" w:bidi="ar-SA"/>
    </w:rPr>
  </w:style>
  <w:style w:type="paragraph" w:styleId="Style3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3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212">
    <w:name w:val="Основной текст 21"/>
    <w:basedOn w:val="Normal"/>
    <w:qFormat/>
    <w:pPr>
      <w:spacing w:lineRule="auto" w:line="480" w:before="0" w:after="120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lgov.ru-anti-corruption-expertise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Application>LibreOffice/6.3.5.2$Linux_X86_64 LibreOffice_project/30$Build-2</Application>
  <Pages>7</Pages>
  <Words>1024</Words>
  <Characters>8180</Characters>
  <CharactersWithSpaces>9231</CharactersWithSpaces>
  <Paragraphs>34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2020-12-10T16:01:00Z</dcterms:created>
  <dc:creator>ZaharovaOksana</dc:creator>
  <dc:description/>
  <dc:language>ru-RU</dc:language>
  <cp:lastModifiedBy/>
  <cp:lastPrinted>2020-12-10T17:02:43Z</cp:lastPrinted>
  <dcterms:modified xsi:type="dcterms:W3CDTF">2020-12-10T17:02:35Z</dcterms:modified>
  <cp:revision>27</cp:revision>
  <dc:subject/>
  <dc:title>Постановление Правительства Ульяновской области от 14.11.2019 N 26/578-П(ред. от 27.04.2020)"Об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